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Mark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1852 PROFFITT SPRINGS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SMITH &amp; WESSON BRANDS, INC.</w:t>
              </w:r>
            </w:hyperlink>
            <w:r>
              <w:rPr/>
              <w:t xml:space="preserve"> [ </w:t>
            </w:r>
            <w:r>
              <w:rPr>
                <w:rFonts w:ascii="Times;serif" w:hAnsi="Times;serif"/>
                <w:color w:val="0000FF"/>
                <w:sz w:val="24"/>
                <w:shd w:fill="FFFFFF" w:val="clear"/>
              </w:rPr>
              <w:t>SWBI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752"/>
        <w:gridCol w:w="1186"/>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90,956</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604,340</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23,473</w:t>
            </w:r>
            <w:r>
              <w:rPr>
                <w:rFonts w:ascii="Times;serif" w:hAnsi="Times;serif"/>
                <w:color w:val="008000"/>
                <w:position w:val="7"/>
                <w:sz w:val="16"/>
                <w:sz w:val="20"/>
                <w:shd w:fill="FFFFFF" w:val="clear"/>
              </w:rPr>
              <w:t>(3)</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15.57</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580,867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4,481</w:t>
            </w:r>
            <w:r>
              <w:rPr>
                <w:rFonts w:ascii="Times;serif" w:hAnsi="Times;serif"/>
                <w:color w:val="008000"/>
                <w:position w:val="7"/>
                <w:sz w:val="16"/>
                <w:sz w:val="20"/>
                <w:shd w:fill="FFFFFF" w:val="clear"/>
              </w:rPr>
              <w:t>(3)</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14.97</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576,386</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181,912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181,912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181,912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1/4th of the RSUs shall vest on each of the first, second, third, and fourth annual anniversaries of the date of grant. Shares, net of tax withholding, will be delivered on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342 shares acquired under the Issuer's Employee Stock Purchase Plan on September 30, 2025 and 1,607 shares acquired under the Issuer's Employee Stock Purchase Plan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withheld by the Issuer to satisfy certain tax withholding obligations associated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right represents a contingent right to recieve one share of the Issuer's common stock. The performance rights vest based on achievement of certain target performance of the Issuer's stock price over a three year period. The number represents the maximum number of shares that may be delivered pursuant to the award.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is President and 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Deana L. McPherson,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7544" TargetMode="External"/><Relationship Id="rId5" Type="http://schemas.openxmlformats.org/officeDocument/2006/relationships/hyperlink" Target="http://www.sec.gov/cgi-bin/browse-edgar?action=getcompany&amp;CIK=00010927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4044</Characters>
  <CharactersWithSpaces>4708</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