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Suggs Denis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1852 PROFFITT SPRINGS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SMITH &amp; WESSON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57,386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on the 15th day of each month following the date of grant. 100% of the shares underlying the vested restricted stock units shall be delivered on the one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Deana L. McPherson,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1884" TargetMode="External"/><Relationship Id="rId5" Type="http://schemas.openxmlformats.org/officeDocument/2006/relationships/hyperlink" Target="http://www.sec.gov/cgi-bin/browse-edgar?action=getcompany&amp;CIK=000109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3259</Characters>
  <CharactersWithSpaces>3800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