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Fertitta Michael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1852 PROFFITT SPRINGS ROAD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MARYVILLE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SMITH &amp; WESSON BRANDS, INC.</w:t>
              </w:r>
            </w:hyperlink>
            <w:r>
              <w:rPr/>
              <w:t xml:space="preserve"> [ </w:t>
            </w:r>
            <w:r>
              <w:rPr>
                <w:rFonts w:ascii="Times;serif" w:hAnsi="Times;serif"/>
                <w:color w:val="0000FF"/>
                <w:sz w:val="24"/>
                <w:shd w:fill="FFFFFF" w:val="clear"/>
              </w:rPr>
              <w:t>SWBI</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9"/>
        <w:gridCol w:w="1961"/>
        <w:gridCol w:w="1165"/>
        <w:gridCol w:w="2650"/>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9"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1"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0"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securities are beneficially owned.</w:t>
            </w:r>
          </w:p>
        </w:tc>
        <w:tc>
          <w:tcPr>
            <w:tcW w:w="1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Limited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Deana L. McPherson,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swbi-ex24_docx.htm"/>
      <w:bookmarkStart w:id="3" w:name="ksswbiex24_docx"/>
      <w:bookmarkEnd w:id="2"/>
      <w:bookmarkEnd w:id="3"/>
      <w:r>
        <w:rPr/>
        <w:t> </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LIMITED POWER OF ATTORNEY FOR</w:t>
      </w:r>
    </w:p>
    <w:p>
      <w:pPr>
        <w:pStyle w:val="TextBody"/>
        <w:bidi w:val="0"/>
        <w:jc w:val="center"/>
        <w:rPr>
          <w:rFonts w:ascii="Times New Roman" w:hAnsi="Times New Roman"/>
          <w:b/>
          <w:color w:val="000000"/>
          <w:sz w:val="24"/>
        </w:rPr>
      </w:pPr>
      <w:r>
        <w:rPr>
          <w:rFonts w:ascii="Times New Roman" w:hAnsi="Times New Roman"/>
          <w:b/>
          <w:color w:val="000000"/>
          <w:sz w:val="24"/>
        </w:rPr>
        <w:t>SECTION 16 REPORTING OBLIGATIONS</w:t>
      </w:r>
    </w:p>
    <w:p>
      <w:pPr>
        <w:pStyle w:val="TextBody"/>
        <w:bidi w:val="0"/>
        <w:jc w:val="left"/>
        <w:rPr/>
      </w:pPr>
      <w:r>
        <w:rPr/>
        <w:t> </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Know all by these presents, that the undersigned hereby makes, constitutes and appoints each of Mark P. Smith, Deana L. McPherson, and Kevin A. Maxwell as the undersigned’s true and lawful attorney-in-fact, with full power and authority as hereinafter described on behalf of and in the name, place and stead of the undersigned 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prepare, execute, acknowledge, deliver and file Forms 3, 4, and 5 (including any amendments thereto) with respect to the securities of Smith &amp; Wesson Brands, Inc., a Nevada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perform any and all other acts which in the discretion of such attorney-in-fact are necessary or desirable for and on behalf of the undersigned in connection with the foregoing.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undersigned acknowledges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this Limited Power of Attorney authorizes, but does not require, such attorney-in-fact to act in their discretion on information provided to such attorney-in-fact without independent verification of such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any documents prepared and/or executed by such attorney-in-fact on behalf of the undersigned pursuant to this Limited Power of Attorney will be in such form and will contain such information and disclosure as such attorney-in-fact, in his or her discretion, deems necessary or desirable;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this Limited Power of Attorney does not relieve the undersigned from responsibility for compliance with the undersigned’s obligations under the Exchange Act, including without limitation the reporting requirements under Section 16 of the Exchange Act.</w:t>
      </w:r>
    </w:p>
    <w:p>
      <w:pPr>
        <w:pStyle w:val="TextBody"/>
        <w:bidi w:val="0"/>
        <w:jc w:val="left"/>
        <w:rPr>
          <w:rFonts w:ascii="Arial" w:hAnsi="Arial"/>
          <w:color w:val="000000"/>
          <w:sz w:val="16"/>
        </w:rPr>
      </w:pPr>
      <w:r>
        <w:rPr>
          <w:rFonts w:ascii="Arial" w:hAnsi="Arial"/>
          <w:color w:val="000000"/>
          <w:sz w:val="16"/>
        </w:rPr>
        <w:t>DOCPROPERTY "CUS_DocIDChunk0" ACTIVE 51126607v1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Limited Power of Attorney shall remain in full force and effect until revoked by the undersigned in a signed writing delivered to such attorney-in-fact.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undersigned has caused this Limited Power of Attorney to be executed as of this 20th day of October, 2026.</w:t>
      </w:r>
    </w:p>
    <w:p>
      <w:pPr>
        <w:pStyle w:val="TextBody"/>
        <w:bidi w:val="0"/>
        <w:jc w:val="left"/>
        <w:rPr/>
      </w:pPr>
      <w:r>
        <w:rPr/>
        <w:t> </w:t>
      </w:r>
    </w:p>
    <w:p>
      <w:pPr>
        <w:pStyle w:val="TextBody"/>
        <w:bidi w:val="0"/>
        <w:jc w:val="left"/>
        <w:rPr>
          <w:rFonts w:ascii="Times LT;serif" w:hAnsi="Times LT;serif"/>
          <w:sz w:val="24"/>
        </w:rPr>
      </w:pPr>
      <w:r>
        <w:rPr>
          <w:rFonts w:ascii="Times LT;serif" w:hAnsi="Times LT;serif"/>
          <w:color w:val="000000"/>
          <w:sz w:val="24"/>
          <w:u w:val="single"/>
        </w:rPr>
        <w:t>/s/ Michael Fertitta</w:t>
      </w:r>
      <w:r>
        <w:rPr>
          <w:rFonts w:ascii="Times LT;serif" w:hAnsi="Times LT;serif"/>
          <w:color w:val="000000"/>
          <w:sz w:val="24"/>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Signature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u w:val="single"/>
        </w:rPr>
      </w:pPr>
      <w:r>
        <w:rPr>
          <w:rFonts w:ascii="Times New Roman" w:hAnsi="Times New Roman"/>
          <w:color w:val="000000"/>
          <w:sz w:val="24"/>
          <w:u w:val="single"/>
        </w:rPr>
        <w:t>Michael Fertitta</w:t>
      </w:r>
    </w:p>
    <w:p>
      <w:pPr>
        <w:pStyle w:val="TextBody"/>
        <w:bidi w:val="0"/>
        <w:jc w:val="left"/>
        <w:rPr>
          <w:rFonts w:ascii="Times New Roman" w:hAnsi="Times New Roman"/>
          <w:color w:val="000000"/>
          <w:sz w:val="24"/>
        </w:rPr>
      </w:pPr>
      <w:r>
        <w:rPr>
          <w:rFonts w:ascii="Times New Roman" w:hAnsi="Times New Roman"/>
          <w:color w:val="000000"/>
          <w:sz w:val="24"/>
        </w:rPr>
        <w:t>Print Name</w:t>
      </w:r>
    </w:p>
    <w:p>
      <w:pPr>
        <w:pStyle w:val="TextBody"/>
        <w:bidi w:val="0"/>
        <w:jc w:val="left"/>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 w:name="Arial">
    <w:charset w:val="01"/>
    <w:family w:val="auto"/>
    <w:pitch w:val="default"/>
  </w:font>
  <w:font w:name="Times LT">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60451" TargetMode="External"/><Relationship Id="rId3" Type="http://schemas.openxmlformats.org/officeDocument/2006/relationships/hyperlink" Target="http://www.sec.gov/cgi-bin/browse-edgar?action=getcompany&amp;CIK=000109279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949</Words>
  <Characters>5259</Characters>
  <CharactersWithSpaces>6150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